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67" w:rsidRPr="002819A8" w:rsidRDefault="00B23FF1" w:rsidP="002819A8">
      <w:pPr>
        <w:spacing w:after="0" w:line="360" w:lineRule="auto"/>
        <w:rPr>
          <w:rStyle w:val="BookTitle"/>
          <w:sz w:val="24"/>
          <w:szCs w:val="24"/>
        </w:rPr>
      </w:pPr>
      <w:bookmarkStart w:id="0" w:name="_GoBack"/>
      <w:bookmarkEnd w:id="0"/>
      <w:r>
        <w:rPr>
          <w:rStyle w:val="BookTitle"/>
          <w:sz w:val="24"/>
          <w:szCs w:val="24"/>
        </w:rPr>
        <w:t>Developing</w:t>
      </w:r>
      <w:r w:rsidR="00E73D97" w:rsidRPr="002819A8">
        <w:rPr>
          <w:rStyle w:val="BookTitle"/>
          <w:sz w:val="24"/>
          <w:szCs w:val="24"/>
        </w:rPr>
        <w:t xml:space="preserve"> Graduate Attributes</w:t>
      </w:r>
    </w:p>
    <w:p w:rsidR="00D54095" w:rsidRPr="00A868C6" w:rsidRDefault="00B23FF1" w:rsidP="002819A8">
      <w:pPr>
        <w:pStyle w:val="Title"/>
        <w:spacing w:line="360" w:lineRule="auto"/>
      </w:pPr>
      <w:r>
        <w:t>Developing</w:t>
      </w:r>
      <w:r w:rsidR="007A2806" w:rsidRPr="00A868C6">
        <w:t xml:space="preserve"> </w:t>
      </w:r>
      <w:r w:rsidR="00E73D97" w:rsidRPr="00A868C6">
        <w:t>Critical Appraisal Skills</w:t>
      </w:r>
    </w:p>
    <w:p w:rsidR="00E73D97" w:rsidRPr="002819A8" w:rsidRDefault="00E73D97" w:rsidP="001564F0">
      <w:pPr>
        <w:pStyle w:val="Heading2"/>
        <w:shd w:val="clear" w:color="auto" w:fill="CCCCCC"/>
        <w:spacing w:line="360" w:lineRule="auto"/>
        <w:rPr>
          <w:rStyle w:val="BookTitle"/>
          <w:rFonts w:asciiTheme="minorHAnsi" w:hAnsiTheme="minorHAnsi"/>
          <w:b/>
          <w:bCs/>
          <w:smallCaps w:val="0"/>
          <w:spacing w:val="0"/>
        </w:rPr>
      </w:pPr>
      <w:r w:rsidRPr="002819A8">
        <w:rPr>
          <w:rStyle w:val="BookTitle"/>
          <w:rFonts w:asciiTheme="minorHAnsi" w:hAnsiTheme="minorHAnsi"/>
          <w:b/>
          <w:bCs/>
          <w:smallCaps w:val="0"/>
          <w:spacing w:val="0"/>
        </w:rPr>
        <w:t>What are graduate attributes?</w:t>
      </w:r>
    </w:p>
    <w:p w:rsidR="00B23FF1" w:rsidRPr="00551E63" w:rsidRDefault="00B23FF1" w:rsidP="00B23FF1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Graduate </w:t>
      </w:r>
      <w:r>
        <w:rPr>
          <w:sz w:val="24"/>
          <w:szCs w:val="24"/>
        </w:rPr>
        <w:t>a</w:t>
      </w:r>
      <w:r w:rsidRPr="00551E63">
        <w:rPr>
          <w:sz w:val="24"/>
          <w:szCs w:val="24"/>
        </w:rPr>
        <w:t xml:space="preserve">ttributes are </w:t>
      </w:r>
      <w:r w:rsidRPr="00925DCF">
        <w:rPr>
          <w:sz w:val="24"/>
          <w:szCs w:val="24"/>
        </w:rPr>
        <w:t xml:space="preserve">the characteristics, qualities, skills and capabilities that </w:t>
      </w:r>
      <w:r>
        <w:rPr>
          <w:sz w:val="24"/>
          <w:szCs w:val="24"/>
        </w:rPr>
        <w:t>we</w:t>
      </w:r>
      <w:r w:rsidRPr="00925DCF">
        <w:rPr>
          <w:sz w:val="24"/>
          <w:szCs w:val="24"/>
        </w:rPr>
        <w:t xml:space="preserve"> seek to develop in </w:t>
      </w:r>
      <w:r>
        <w:rPr>
          <w:sz w:val="24"/>
          <w:szCs w:val="24"/>
        </w:rPr>
        <w:t>ou</w:t>
      </w:r>
      <w:r w:rsidRPr="00925DCF">
        <w:rPr>
          <w:sz w:val="24"/>
          <w:szCs w:val="24"/>
        </w:rPr>
        <w:t>r students by the time they graduate</w:t>
      </w:r>
      <w:r w:rsidRPr="00551E63">
        <w:rPr>
          <w:sz w:val="24"/>
          <w:szCs w:val="24"/>
        </w:rPr>
        <w:t>. These attributes give ECU</w:t>
      </w:r>
      <w:r>
        <w:rPr>
          <w:sz w:val="24"/>
          <w:szCs w:val="24"/>
        </w:rPr>
        <w:t xml:space="preserve"> </w:t>
      </w:r>
      <w:r w:rsidRPr="00551E63">
        <w:rPr>
          <w:sz w:val="24"/>
          <w:szCs w:val="24"/>
        </w:rPr>
        <w:t xml:space="preserve">graduates a competitive advantage in the workplace and are desired ‘Employability’ skills. ECU’s graduate attributes are </w:t>
      </w:r>
      <w:r>
        <w:rPr>
          <w:sz w:val="24"/>
          <w:szCs w:val="24"/>
        </w:rPr>
        <w:t>developed</w:t>
      </w:r>
      <w:r w:rsidRPr="00551E63">
        <w:rPr>
          <w:sz w:val="24"/>
          <w:szCs w:val="24"/>
        </w:rPr>
        <w:t xml:space="preserve"> within the context of </w:t>
      </w:r>
      <w:r>
        <w:rPr>
          <w:sz w:val="24"/>
          <w:szCs w:val="24"/>
        </w:rPr>
        <w:t>units in a course</w:t>
      </w:r>
      <w:r w:rsidRPr="00551E63">
        <w:rPr>
          <w:sz w:val="24"/>
          <w:szCs w:val="24"/>
        </w:rPr>
        <w:t xml:space="preserve">. </w:t>
      </w:r>
    </w:p>
    <w:p w:rsidR="001564F0" w:rsidRPr="00105296" w:rsidRDefault="001564F0" w:rsidP="001564F0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1564F0" w:rsidRDefault="001564F0" w:rsidP="001564F0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35490C">
        <w:rPr>
          <w:rFonts w:asciiTheme="minorHAnsi" w:hAnsiTheme="minorHAnsi"/>
          <w:i w:val="0"/>
          <w:sz w:val="26"/>
          <w:szCs w:val="26"/>
        </w:rPr>
        <w:t xml:space="preserve">ECU’s Graduate Attributes: </w:t>
      </w:r>
    </w:p>
    <w:p w:rsidR="001564F0" w:rsidRPr="005C7E36" w:rsidRDefault="001564F0" w:rsidP="001564F0">
      <w:pPr>
        <w:pStyle w:val="Heading9"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1564F0" w:rsidRPr="0005178D" w:rsidTr="001564F0">
        <w:trPr>
          <w:trHeight w:val="139"/>
        </w:trPr>
        <w:tc>
          <w:tcPr>
            <w:tcW w:w="3686" w:type="dxa"/>
          </w:tcPr>
          <w:p w:rsidR="001564F0" w:rsidRPr="0005178D" w:rsidRDefault="001564F0" w:rsidP="000B2A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ECU </w:t>
            </w:r>
            <w:r w:rsidR="000B2A12">
              <w:rPr>
                <w:rFonts w:cs="Calibri"/>
                <w:b/>
                <w:bCs/>
                <w:color w:val="000000"/>
                <w:sz w:val="24"/>
                <w:szCs w:val="24"/>
              </w:rPr>
              <w:t>g</w:t>
            </w: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>raduates will be valued for their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Exemplified by </w:t>
            </w:r>
          </w:p>
        </w:tc>
      </w:tr>
      <w:tr w:rsidR="001564F0" w:rsidRPr="0005178D" w:rsidTr="001564F0">
        <w:trPr>
          <w:trHeight w:val="395"/>
        </w:trPr>
        <w:tc>
          <w:tcPr>
            <w:tcW w:w="3686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communicate 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clarity of written and spoken expression, including in public fora, and through appropriate use of technology </w:t>
            </w:r>
          </w:p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564F0" w:rsidRPr="0005178D" w:rsidTr="001564F0">
        <w:trPr>
          <w:trHeight w:val="260"/>
        </w:trPr>
        <w:tc>
          <w:tcPr>
            <w:tcW w:w="3686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work in teams 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collaborating and contributing effectively in diverse settings </w:t>
            </w:r>
          </w:p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564F0" w:rsidRPr="0005178D" w:rsidTr="001564F0">
        <w:trPr>
          <w:trHeight w:val="260"/>
        </w:trPr>
        <w:tc>
          <w:tcPr>
            <w:tcW w:w="3686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Critical appraisal skills 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planning, organising, problem solving and decision making </w:t>
            </w:r>
          </w:p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564F0" w:rsidRPr="0005178D" w:rsidTr="001564F0">
        <w:trPr>
          <w:trHeight w:val="260"/>
        </w:trPr>
        <w:tc>
          <w:tcPr>
            <w:tcW w:w="3686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generate ideas 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having the courage and confidence to be creative and innovative </w:t>
            </w:r>
          </w:p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564F0" w:rsidRPr="0005178D" w:rsidTr="001564F0">
        <w:trPr>
          <w:trHeight w:val="260"/>
        </w:trPr>
        <w:tc>
          <w:tcPr>
            <w:tcW w:w="3686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Cross-cultural and international outlook </w:t>
            </w:r>
          </w:p>
        </w:tc>
        <w:tc>
          <w:tcPr>
            <w:tcW w:w="6379" w:type="dxa"/>
          </w:tcPr>
          <w:p w:rsidR="001564F0" w:rsidRPr="0005178D" w:rsidRDefault="001564F0" w:rsidP="001564F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engaging productively and harmoniously with diverse cultures </w:t>
            </w:r>
          </w:p>
        </w:tc>
      </w:tr>
    </w:tbl>
    <w:p w:rsidR="001564F0" w:rsidRDefault="001564F0" w:rsidP="001564F0"/>
    <w:p w:rsidR="00E73D97" w:rsidRPr="002819A8" w:rsidRDefault="00E73D97" w:rsidP="001564F0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2819A8">
        <w:rPr>
          <w:rFonts w:asciiTheme="minorHAnsi" w:hAnsiTheme="minorHAnsi"/>
        </w:rPr>
        <w:t>What are Critical Appraisal Skills?</w:t>
      </w:r>
    </w:p>
    <w:p w:rsidR="00267BA2" w:rsidRPr="002819A8" w:rsidRDefault="00031C91" w:rsidP="007834BD">
      <w:pPr>
        <w:spacing w:after="100" w:afterAutospacing="1" w:line="360" w:lineRule="auto"/>
        <w:rPr>
          <w:sz w:val="24"/>
          <w:szCs w:val="24"/>
        </w:rPr>
      </w:pPr>
      <w:r w:rsidRPr="002819A8">
        <w:rPr>
          <w:rFonts w:cs="Arial"/>
          <w:sz w:val="24"/>
          <w:szCs w:val="24"/>
        </w:rPr>
        <w:t>C</w:t>
      </w:r>
      <w:r w:rsidR="00DA7E40" w:rsidRPr="002819A8">
        <w:rPr>
          <w:rFonts w:cs="Arial"/>
          <w:sz w:val="24"/>
          <w:szCs w:val="24"/>
        </w:rPr>
        <w:t>ritical appraisal is ‘</w:t>
      </w:r>
      <w:r w:rsidR="00267BA2" w:rsidRPr="002819A8">
        <w:rPr>
          <w:rFonts w:cs="Arial"/>
          <w:sz w:val="24"/>
          <w:szCs w:val="24"/>
        </w:rPr>
        <w:t>purposeful, reasoned, and goal-directed thinking… it is the kind of thinking involved in solving problems, formulating inferences, calculating li</w:t>
      </w:r>
      <w:r w:rsidR="00DA7E40" w:rsidRPr="002819A8">
        <w:rPr>
          <w:rFonts w:cs="Arial"/>
          <w:sz w:val="24"/>
          <w:szCs w:val="24"/>
        </w:rPr>
        <w:t>kelihoods, and making decisions’</w:t>
      </w:r>
      <w:r w:rsidR="00267BA2" w:rsidRPr="002819A8">
        <w:rPr>
          <w:rFonts w:cs="Arial"/>
          <w:sz w:val="24"/>
          <w:szCs w:val="24"/>
        </w:rPr>
        <w:t xml:space="preserve"> (Halpern, 1998). </w:t>
      </w:r>
      <w:r w:rsidR="00267BA2" w:rsidRPr="002819A8">
        <w:rPr>
          <w:sz w:val="24"/>
          <w:szCs w:val="24"/>
        </w:rPr>
        <w:t xml:space="preserve">Critical appraisal involves interpreting information in a systematic and objective manner by considering its validity, results and relevance. </w:t>
      </w:r>
    </w:p>
    <w:p w:rsidR="006C3755" w:rsidRPr="002819A8" w:rsidRDefault="006C3755" w:rsidP="002819A8">
      <w:pPr>
        <w:spacing w:after="100" w:afterAutospacing="1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Employers value in</w:t>
      </w:r>
      <w:r w:rsidR="00031C91" w:rsidRPr="002819A8">
        <w:rPr>
          <w:sz w:val="24"/>
          <w:szCs w:val="24"/>
        </w:rPr>
        <w:t xml:space="preserve">dividuals who are able to plan and </w:t>
      </w:r>
      <w:r w:rsidRPr="002819A8">
        <w:rPr>
          <w:sz w:val="24"/>
          <w:szCs w:val="24"/>
        </w:rPr>
        <w:t>organise, ap</w:t>
      </w:r>
      <w:r w:rsidR="00017030" w:rsidRPr="002819A8">
        <w:rPr>
          <w:sz w:val="24"/>
          <w:szCs w:val="24"/>
        </w:rPr>
        <w:t>proach a problem systematically</w:t>
      </w:r>
      <w:r w:rsidR="00031C91" w:rsidRPr="002819A8">
        <w:rPr>
          <w:sz w:val="24"/>
          <w:szCs w:val="24"/>
        </w:rPr>
        <w:t xml:space="preserve">, </w:t>
      </w:r>
      <w:r w:rsidRPr="002819A8">
        <w:rPr>
          <w:sz w:val="24"/>
          <w:szCs w:val="24"/>
        </w:rPr>
        <w:t>and think critically</w:t>
      </w:r>
      <w:r w:rsidR="00031C91" w:rsidRPr="002819A8">
        <w:rPr>
          <w:sz w:val="24"/>
          <w:szCs w:val="24"/>
        </w:rPr>
        <w:t>,</w:t>
      </w:r>
      <w:r w:rsidRPr="002819A8">
        <w:rPr>
          <w:sz w:val="24"/>
          <w:szCs w:val="24"/>
        </w:rPr>
        <w:t xml:space="preserve"> while considering the consequences </w:t>
      </w:r>
      <w:r w:rsidR="00031C91" w:rsidRPr="002819A8">
        <w:rPr>
          <w:sz w:val="24"/>
          <w:szCs w:val="24"/>
        </w:rPr>
        <w:t>of a range of choices</w:t>
      </w:r>
      <w:r w:rsidRPr="002819A8">
        <w:rPr>
          <w:sz w:val="24"/>
          <w:szCs w:val="24"/>
        </w:rPr>
        <w:t xml:space="preserve">. </w:t>
      </w:r>
      <w:r w:rsidR="00031C91" w:rsidRPr="002819A8">
        <w:rPr>
          <w:sz w:val="24"/>
          <w:szCs w:val="24"/>
        </w:rPr>
        <w:t xml:space="preserve">Graduates who are adept at critical appraisal skills make better workplace decisions. </w:t>
      </w:r>
    </w:p>
    <w:p w:rsidR="003F773B" w:rsidRPr="002819A8" w:rsidRDefault="00031C91" w:rsidP="002819A8">
      <w:pPr>
        <w:spacing w:after="12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lastRenderedPageBreak/>
        <w:t>Students who possess critical appraisal skills can:</w:t>
      </w:r>
    </w:p>
    <w:p w:rsidR="003F773B" w:rsidRPr="002819A8" w:rsidRDefault="00031C91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 xml:space="preserve">Swiftly identify the goal of the </w:t>
      </w:r>
      <w:r w:rsidR="003F773B" w:rsidRPr="002819A8">
        <w:rPr>
          <w:sz w:val="24"/>
          <w:szCs w:val="24"/>
        </w:rPr>
        <w:t>appraisal (this may require analysing a problem</w:t>
      </w:r>
      <w:r w:rsidR="002819A8">
        <w:rPr>
          <w:sz w:val="24"/>
          <w:szCs w:val="24"/>
        </w:rPr>
        <w:t>)</w:t>
      </w:r>
    </w:p>
    <w:p w:rsidR="003F773B" w:rsidRPr="002819A8" w:rsidRDefault="00031C91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>Ensure</w:t>
      </w:r>
      <w:r w:rsidR="003F773B" w:rsidRPr="002819A8">
        <w:rPr>
          <w:sz w:val="24"/>
          <w:szCs w:val="24"/>
        </w:rPr>
        <w:t xml:space="preserve"> adequate</w:t>
      </w:r>
      <w:r w:rsidR="002819A8">
        <w:rPr>
          <w:sz w:val="24"/>
          <w:szCs w:val="24"/>
        </w:rPr>
        <w:t xml:space="preserve"> information is available</w:t>
      </w:r>
    </w:p>
    <w:p w:rsidR="003F773B" w:rsidRPr="002819A8" w:rsidRDefault="00031C91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>Determine</w:t>
      </w:r>
      <w:r w:rsidR="003F773B" w:rsidRPr="002819A8">
        <w:rPr>
          <w:sz w:val="24"/>
          <w:szCs w:val="24"/>
        </w:rPr>
        <w:t xml:space="preserve"> t</w:t>
      </w:r>
      <w:r w:rsidR="004B0E5C" w:rsidRPr="002819A8">
        <w:rPr>
          <w:sz w:val="24"/>
          <w:szCs w:val="24"/>
        </w:rPr>
        <w:t xml:space="preserve">he validity of </w:t>
      </w:r>
      <w:r w:rsidR="002819A8">
        <w:rPr>
          <w:sz w:val="24"/>
          <w:szCs w:val="24"/>
        </w:rPr>
        <w:t>the results of their research</w:t>
      </w:r>
    </w:p>
    <w:p w:rsidR="003F773B" w:rsidRPr="002819A8" w:rsidRDefault="000B2BD5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>Formulate</w:t>
      </w:r>
      <w:r w:rsidR="004B0E5C" w:rsidRPr="002819A8">
        <w:rPr>
          <w:sz w:val="24"/>
          <w:szCs w:val="24"/>
        </w:rPr>
        <w:t xml:space="preserve"> </w:t>
      </w:r>
      <w:r w:rsidRPr="002819A8">
        <w:rPr>
          <w:sz w:val="24"/>
          <w:szCs w:val="24"/>
        </w:rPr>
        <w:t>inferences fro</w:t>
      </w:r>
      <w:r w:rsidR="002819A8">
        <w:rPr>
          <w:sz w:val="24"/>
          <w:szCs w:val="24"/>
        </w:rPr>
        <w:t>m the results of their research</w:t>
      </w:r>
    </w:p>
    <w:p w:rsidR="003F773B" w:rsidRPr="002819A8" w:rsidRDefault="000B2BD5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>Determine</w:t>
      </w:r>
      <w:r w:rsidR="003F773B" w:rsidRPr="002819A8">
        <w:rPr>
          <w:sz w:val="24"/>
          <w:szCs w:val="24"/>
        </w:rPr>
        <w:t xml:space="preserve"> the relevance</w:t>
      </w:r>
      <w:r w:rsidRPr="002819A8">
        <w:rPr>
          <w:sz w:val="24"/>
          <w:szCs w:val="24"/>
        </w:rPr>
        <w:t xml:space="preserve"> (applicability)</w:t>
      </w:r>
      <w:r w:rsidR="003F773B" w:rsidRPr="002819A8">
        <w:rPr>
          <w:sz w:val="24"/>
          <w:szCs w:val="24"/>
        </w:rPr>
        <w:t xml:space="preserve"> of </w:t>
      </w:r>
      <w:r w:rsidR="004B0E5C" w:rsidRPr="002819A8">
        <w:rPr>
          <w:sz w:val="24"/>
          <w:szCs w:val="24"/>
        </w:rPr>
        <w:t xml:space="preserve">the </w:t>
      </w:r>
      <w:r w:rsidR="002819A8">
        <w:rPr>
          <w:sz w:val="24"/>
          <w:szCs w:val="24"/>
        </w:rPr>
        <w:t>information</w:t>
      </w:r>
    </w:p>
    <w:p w:rsidR="00D17226" w:rsidRPr="002819A8" w:rsidRDefault="000B2BD5" w:rsidP="004A4E3A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2819A8">
        <w:rPr>
          <w:sz w:val="24"/>
          <w:szCs w:val="24"/>
        </w:rPr>
        <w:t xml:space="preserve">Make </w:t>
      </w:r>
      <w:r w:rsidR="003F773B" w:rsidRPr="002819A8">
        <w:rPr>
          <w:sz w:val="24"/>
          <w:szCs w:val="24"/>
        </w:rPr>
        <w:t>decisions in relation to the</w:t>
      </w:r>
      <w:r w:rsidRPr="002819A8">
        <w:rPr>
          <w:sz w:val="24"/>
          <w:szCs w:val="24"/>
        </w:rPr>
        <w:t xml:space="preserve">ir </w:t>
      </w:r>
      <w:r w:rsidR="002819A8">
        <w:rPr>
          <w:sz w:val="24"/>
          <w:szCs w:val="24"/>
        </w:rPr>
        <w:t>goal</w:t>
      </w:r>
    </w:p>
    <w:p w:rsidR="000B2BD5" w:rsidRPr="002819A8" w:rsidRDefault="000B2BD5" w:rsidP="001564F0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2819A8">
        <w:rPr>
          <w:rFonts w:asciiTheme="minorHAnsi" w:hAnsiTheme="minorHAnsi"/>
        </w:rPr>
        <w:t xml:space="preserve">How do I develop this attribute in my </w:t>
      </w:r>
      <w:r w:rsidR="00B23FF1">
        <w:rPr>
          <w:rFonts w:asciiTheme="minorHAnsi" w:hAnsiTheme="minorHAnsi"/>
        </w:rPr>
        <w:t>students</w:t>
      </w:r>
      <w:r w:rsidRPr="002819A8">
        <w:rPr>
          <w:rFonts w:asciiTheme="minorHAnsi" w:hAnsiTheme="minorHAnsi"/>
        </w:rPr>
        <w:t>?</w:t>
      </w:r>
    </w:p>
    <w:p w:rsidR="000B2BD5" w:rsidRPr="002819A8" w:rsidRDefault="000B2BD5" w:rsidP="002819A8">
      <w:p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 xml:space="preserve">Critical appraisal </w:t>
      </w:r>
      <w:r w:rsidR="001C393C">
        <w:rPr>
          <w:sz w:val="24"/>
          <w:szCs w:val="24"/>
        </w:rPr>
        <w:t>skills need</w:t>
      </w:r>
      <w:r w:rsidRPr="002819A8">
        <w:rPr>
          <w:sz w:val="24"/>
          <w:szCs w:val="24"/>
        </w:rPr>
        <w:t xml:space="preserve"> to be explicitly taught, practiced and assessed in units in every course. Below are some ways to </w:t>
      </w:r>
      <w:r w:rsidR="001C393C">
        <w:rPr>
          <w:sz w:val="24"/>
          <w:szCs w:val="24"/>
        </w:rPr>
        <w:t>embed development of</w:t>
      </w:r>
      <w:r w:rsidRPr="002819A8">
        <w:rPr>
          <w:sz w:val="24"/>
          <w:szCs w:val="24"/>
        </w:rPr>
        <w:t xml:space="preserve"> </w:t>
      </w:r>
      <w:r w:rsidR="00DA7E40" w:rsidRPr="002819A8">
        <w:rPr>
          <w:sz w:val="24"/>
          <w:szCs w:val="24"/>
        </w:rPr>
        <w:t xml:space="preserve">critical appraisal skills </w:t>
      </w:r>
      <w:r w:rsidRPr="002819A8">
        <w:rPr>
          <w:sz w:val="24"/>
          <w:szCs w:val="24"/>
        </w:rPr>
        <w:t xml:space="preserve">in your </w:t>
      </w:r>
      <w:r w:rsidR="001C393C">
        <w:rPr>
          <w:sz w:val="24"/>
          <w:szCs w:val="24"/>
        </w:rPr>
        <w:t>unit</w:t>
      </w:r>
      <w:r w:rsidRPr="002819A8">
        <w:rPr>
          <w:sz w:val="24"/>
          <w:szCs w:val="24"/>
        </w:rPr>
        <w:t>:</w:t>
      </w:r>
    </w:p>
    <w:p w:rsidR="00AE1A22" w:rsidRPr="002819A8" w:rsidRDefault="00A653DF" w:rsidP="004A4E3A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Teach</w:t>
      </w:r>
      <w:r w:rsidR="003F773B" w:rsidRPr="002819A8">
        <w:rPr>
          <w:sz w:val="24"/>
          <w:szCs w:val="24"/>
        </w:rPr>
        <w:t xml:space="preserve"> students how to critiq</w:t>
      </w:r>
      <w:r w:rsidR="00AE1A22" w:rsidRPr="002819A8">
        <w:rPr>
          <w:sz w:val="24"/>
          <w:szCs w:val="24"/>
        </w:rPr>
        <w:t xml:space="preserve">ue and evaluate </w:t>
      </w:r>
      <w:r w:rsidR="002F50D0" w:rsidRPr="002819A8">
        <w:rPr>
          <w:sz w:val="24"/>
          <w:szCs w:val="24"/>
        </w:rPr>
        <w:t xml:space="preserve">research </w:t>
      </w:r>
      <w:r w:rsidR="00AE1A22" w:rsidRPr="002819A8">
        <w:rPr>
          <w:sz w:val="24"/>
          <w:szCs w:val="24"/>
        </w:rPr>
        <w:t>to assess whether it possesses validity (i.e. is it close to the truth) and ap</w:t>
      </w:r>
      <w:r w:rsidR="002819A8">
        <w:rPr>
          <w:sz w:val="24"/>
          <w:szCs w:val="24"/>
        </w:rPr>
        <w:t>plicability (i.e. is it useful)</w:t>
      </w:r>
    </w:p>
    <w:p w:rsidR="00935807" w:rsidRPr="002819A8" w:rsidRDefault="000B2BD5" w:rsidP="004A4E3A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Use</w:t>
      </w:r>
      <w:r w:rsidR="00935807" w:rsidRPr="002819A8">
        <w:rPr>
          <w:sz w:val="24"/>
          <w:szCs w:val="24"/>
        </w:rPr>
        <w:t xml:space="preserve"> Problem-Based Learning (PBL). This approach involves teaching methodologies that develop a student’s knowledge, abilities, and skills through </w:t>
      </w:r>
      <w:r w:rsidR="00471384" w:rsidRPr="002819A8">
        <w:rPr>
          <w:sz w:val="24"/>
          <w:szCs w:val="24"/>
        </w:rPr>
        <w:t>working on authentic (work-based) problems</w:t>
      </w:r>
    </w:p>
    <w:p w:rsidR="00B048B1" w:rsidRPr="002819A8" w:rsidRDefault="00B048B1" w:rsidP="004A4E3A">
      <w:pPr>
        <w:pStyle w:val="ListParagraph"/>
        <w:numPr>
          <w:ilvl w:val="0"/>
          <w:numId w:val="16"/>
        </w:numPr>
        <w:spacing w:after="0" w:line="360" w:lineRule="auto"/>
        <w:rPr>
          <w:rFonts w:eastAsia="Times New Roman" w:cs="Times New Roman"/>
          <w:sz w:val="24"/>
          <w:szCs w:val="24"/>
          <w:lang w:eastAsia="en-AU"/>
        </w:rPr>
      </w:pPr>
      <w:r w:rsidRPr="002819A8">
        <w:rPr>
          <w:sz w:val="24"/>
          <w:szCs w:val="24"/>
        </w:rPr>
        <w:t>When setting problem-solving challenges, encourage students to evaluate their chosen solutions and to identify alternative approaches</w:t>
      </w:r>
    </w:p>
    <w:p w:rsidR="000B2BD5" w:rsidRPr="002819A8" w:rsidRDefault="00DA7E40" w:rsidP="004A4E3A">
      <w:pPr>
        <w:pStyle w:val="ListParagraph"/>
        <w:numPr>
          <w:ilvl w:val="0"/>
          <w:numId w:val="16"/>
        </w:numPr>
        <w:spacing w:after="0" w:line="360" w:lineRule="auto"/>
        <w:rPr>
          <w:rFonts w:eastAsia="Times New Roman" w:cs="Times New Roman"/>
          <w:sz w:val="24"/>
          <w:szCs w:val="24"/>
          <w:lang w:eastAsia="en-AU"/>
        </w:rPr>
      </w:pPr>
      <w:r w:rsidRPr="002819A8">
        <w:rPr>
          <w:rFonts w:eastAsia="Times New Roman" w:cs="Times New Roman"/>
          <w:sz w:val="24"/>
          <w:szCs w:val="24"/>
          <w:lang w:eastAsia="en-AU"/>
        </w:rPr>
        <w:t>Teach students problem solving</w:t>
      </w:r>
      <w:r w:rsidR="000B2BD5" w:rsidRPr="002819A8">
        <w:rPr>
          <w:rFonts w:eastAsia="Times New Roman" w:cs="Times New Roman"/>
          <w:sz w:val="24"/>
          <w:szCs w:val="24"/>
          <w:lang w:eastAsia="en-AU"/>
        </w:rPr>
        <w:t xml:space="preserve"> and </w:t>
      </w:r>
      <w:r w:rsidRPr="002819A8">
        <w:rPr>
          <w:rFonts w:eastAsia="Times New Roman" w:cs="Times New Roman"/>
          <w:sz w:val="24"/>
          <w:szCs w:val="24"/>
          <w:lang w:eastAsia="en-AU"/>
        </w:rPr>
        <w:t>identification</w:t>
      </w:r>
      <w:r w:rsidR="00B048B1" w:rsidRPr="002819A8">
        <w:rPr>
          <w:rFonts w:eastAsia="Times New Roman" w:cs="Times New Roman"/>
          <w:sz w:val="24"/>
          <w:szCs w:val="24"/>
          <w:lang w:eastAsia="en-AU"/>
        </w:rPr>
        <w:t xml:space="preserve"> strategies</w:t>
      </w:r>
      <w:r w:rsidR="000B2BD5" w:rsidRPr="002819A8">
        <w:rPr>
          <w:rFonts w:eastAsia="Times New Roman" w:cs="Times New Roman"/>
          <w:sz w:val="24"/>
          <w:szCs w:val="24"/>
          <w:lang w:eastAsia="en-AU"/>
        </w:rPr>
        <w:t xml:space="preserve"> so that they are able to spot</w:t>
      </w:r>
      <w:r w:rsidR="00B048B1" w:rsidRPr="002819A8">
        <w:rPr>
          <w:rFonts w:eastAsia="Times New Roman" w:cs="Times New Roman"/>
          <w:sz w:val="24"/>
          <w:szCs w:val="24"/>
          <w:lang w:eastAsia="en-AU"/>
        </w:rPr>
        <w:t xml:space="preserve"> opportunities or poten</w:t>
      </w:r>
      <w:r w:rsidR="000B2BD5" w:rsidRPr="002819A8">
        <w:rPr>
          <w:rFonts w:eastAsia="Times New Roman" w:cs="Times New Roman"/>
          <w:sz w:val="24"/>
          <w:szCs w:val="24"/>
          <w:lang w:eastAsia="en-AU"/>
        </w:rPr>
        <w:t>tial problems before they occur (and are able to solve problems if they arise</w:t>
      </w:r>
      <w:r w:rsidR="002819A8">
        <w:rPr>
          <w:rFonts w:eastAsia="Times New Roman" w:cs="Times New Roman"/>
          <w:sz w:val="24"/>
          <w:szCs w:val="24"/>
          <w:lang w:eastAsia="en-AU"/>
        </w:rPr>
        <w:t>)</w:t>
      </w:r>
    </w:p>
    <w:p w:rsidR="00B048B1" w:rsidRPr="002819A8" w:rsidRDefault="00B048B1" w:rsidP="004A4E3A">
      <w:pPr>
        <w:pStyle w:val="ListParagraph"/>
        <w:numPr>
          <w:ilvl w:val="0"/>
          <w:numId w:val="16"/>
        </w:numPr>
        <w:spacing w:after="0" w:line="360" w:lineRule="auto"/>
        <w:rPr>
          <w:rFonts w:eastAsia="Times New Roman" w:cs="Times New Roman"/>
          <w:sz w:val="24"/>
          <w:szCs w:val="24"/>
          <w:lang w:eastAsia="en-AU"/>
        </w:rPr>
      </w:pPr>
      <w:r w:rsidRPr="002819A8">
        <w:rPr>
          <w:rFonts w:eastAsia="Times New Roman" w:cs="Times New Roman"/>
          <w:sz w:val="24"/>
          <w:szCs w:val="24"/>
          <w:lang w:eastAsia="en-AU"/>
        </w:rPr>
        <w:t>Offer students who submit a personal work plan</w:t>
      </w:r>
      <w:r w:rsidR="007C5E5A" w:rsidRPr="002819A8">
        <w:rPr>
          <w:rFonts w:eastAsia="Times New Roman" w:cs="Times New Roman"/>
          <w:sz w:val="24"/>
          <w:szCs w:val="24"/>
          <w:lang w:eastAsia="en-AU"/>
        </w:rPr>
        <w:t>,</w:t>
      </w:r>
      <w:r w:rsidRPr="002819A8">
        <w:rPr>
          <w:rFonts w:eastAsia="Times New Roman" w:cs="Times New Roman"/>
          <w:sz w:val="24"/>
          <w:szCs w:val="24"/>
          <w:lang w:eastAsia="en-AU"/>
        </w:rPr>
        <w:t xml:space="preserve"> before an assignment is due</w:t>
      </w:r>
      <w:r w:rsidR="007C5E5A" w:rsidRPr="002819A8">
        <w:rPr>
          <w:rFonts w:eastAsia="Times New Roman" w:cs="Times New Roman"/>
          <w:sz w:val="24"/>
          <w:szCs w:val="24"/>
          <w:lang w:eastAsia="en-AU"/>
        </w:rPr>
        <w:t>,</w:t>
      </w:r>
      <w:r w:rsidRPr="002819A8">
        <w:rPr>
          <w:rFonts w:eastAsia="Times New Roman" w:cs="Times New Roman"/>
          <w:sz w:val="24"/>
          <w:szCs w:val="24"/>
          <w:lang w:eastAsia="en-AU"/>
        </w:rPr>
        <w:t xml:space="preserve"> an extra 5% </w:t>
      </w:r>
      <w:r w:rsidR="007C5E5A" w:rsidRPr="002819A8">
        <w:rPr>
          <w:rFonts w:eastAsia="Times New Roman" w:cs="Times New Roman"/>
          <w:sz w:val="24"/>
          <w:szCs w:val="24"/>
          <w:lang w:eastAsia="en-AU"/>
        </w:rPr>
        <w:t xml:space="preserve">in order </w:t>
      </w:r>
      <w:r w:rsidRPr="002819A8">
        <w:rPr>
          <w:rFonts w:eastAsia="Times New Roman" w:cs="Times New Roman"/>
          <w:sz w:val="24"/>
          <w:szCs w:val="24"/>
          <w:lang w:eastAsia="en-AU"/>
        </w:rPr>
        <w:t>to</w:t>
      </w:r>
      <w:r w:rsidR="002819A8">
        <w:rPr>
          <w:rFonts w:eastAsia="Times New Roman" w:cs="Times New Roman"/>
          <w:sz w:val="24"/>
          <w:szCs w:val="24"/>
          <w:lang w:eastAsia="en-AU"/>
        </w:rPr>
        <w:t xml:space="preserve"> value the process of planning</w:t>
      </w:r>
    </w:p>
    <w:p w:rsidR="004D38A6" w:rsidRPr="002819A8" w:rsidRDefault="002D3770" w:rsidP="004A4E3A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 xml:space="preserve">Teach </w:t>
      </w:r>
      <w:r w:rsidR="004D38A6" w:rsidRPr="002819A8">
        <w:rPr>
          <w:sz w:val="24"/>
          <w:szCs w:val="24"/>
        </w:rPr>
        <w:t xml:space="preserve">students </w:t>
      </w:r>
      <w:r w:rsidRPr="002819A8">
        <w:rPr>
          <w:sz w:val="24"/>
          <w:szCs w:val="24"/>
        </w:rPr>
        <w:t xml:space="preserve">how </w:t>
      </w:r>
      <w:r w:rsidR="004D38A6" w:rsidRPr="002819A8">
        <w:rPr>
          <w:sz w:val="24"/>
          <w:szCs w:val="24"/>
        </w:rPr>
        <w:t xml:space="preserve">to support </w:t>
      </w:r>
      <w:r w:rsidRPr="002819A8">
        <w:rPr>
          <w:sz w:val="24"/>
          <w:szCs w:val="24"/>
        </w:rPr>
        <w:t xml:space="preserve">their </w:t>
      </w:r>
      <w:r w:rsidR="004D38A6" w:rsidRPr="002819A8">
        <w:rPr>
          <w:sz w:val="24"/>
          <w:szCs w:val="24"/>
        </w:rPr>
        <w:t>conclusions with reasoned arguments and evidence</w:t>
      </w:r>
      <w:r w:rsidRPr="002819A8">
        <w:rPr>
          <w:sz w:val="24"/>
          <w:szCs w:val="24"/>
        </w:rPr>
        <w:t xml:space="preserve">, </w:t>
      </w:r>
      <w:r w:rsidR="000B2BD5" w:rsidRPr="002819A8">
        <w:rPr>
          <w:sz w:val="24"/>
          <w:szCs w:val="24"/>
        </w:rPr>
        <w:t xml:space="preserve">in both </w:t>
      </w:r>
      <w:r w:rsidRPr="002819A8">
        <w:rPr>
          <w:sz w:val="24"/>
          <w:szCs w:val="24"/>
        </w:rPr>
        <w:t>written and verbal communication</w:t>
      </w:r>
    </w:p>
    <w:p w:rsidR="002D3770" w:rsidRPr="002819A8" w:rsidRDefault="002D3770" w:rsidP="004A4E3A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Encourage the development of students’ critical reasoning skills by requiring them to argue different sides of an issue in w</w:t>
      </w:r>
      <w:r w:rsidR="002819A8">
        <w:rPr>
          <w:sz w:val="24"/>
          <w:szCs w:val="24"/>
        </w:rPr>
        <w:t>ritten work or class discussion</w:t>
      </w:r>
    </w:p>
    <w:p w:rsidR="002D3770" w:rsidRPr="002819A8" w:rsidRDefault="00B23FF1" w:rsidP="004A4E3A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Deliberately</w:t>
      </w:r>
      <w:r w:rsidR="00B048B1" w:rsidRPr="002819A8">
        <w:rPr>
          <w:bCs/>
          <w:sz w:val="24"/>
          <w:szCs w:val="24"/>
        </w:rPr>
        <w:t xml:space="preserve"> g</w:t>
      </w:r>
      <w:r w:rsidR="002D3770" w:rsidRPr="002819A8">
        <w:rPr>
          <w:sz w:val="24"/>
          <w:szCs w:val="24"/>
        </w:rPr>
        <w:t>ive students conflicting or ambiguous information</w:t>
      </w:r>
      <w:r w:rsidR="00004605" w:rsidRPr="002819A8">
        <w:rPr>
          <w:sz w:val="24"/>
          <w:szCs w:val="24"/>
        </w:rPr>
        <w:t xml:space="preserve"> or</w:t>
      </w:r>
      <w:r w:rsidR="000B2BD5" w:rsidRPr="002819A8">
        <w:rPr>
          <w:sz w:val="24"/>
          <w:szCs w:val="24"/>
        </w:rPr>
        <w:t xml:space="preserve"> perspectives to think through (</w:t>
      </w:r>
      <w:r w:rsidR="00004605" w:rsidRPr="002819A8">
        <w:rPr>
          <w:sz w:val="24"/>
          <w:szCs w:val="24"/>
        </w:rPr>
        <w:t>remember to let students know that this is a deliberate strategy to encourage their critical thinking</w:t>
      </w:r>
      <w:r w:rsidR="002819A8">
        <w:rPr>
          <w:sz w:val="24"/>
          <w:szCs w:val="24"/>
        </w:rPr>
        <w:t>)</w:t>
      </w:r>
    </w:p>
    <w:p w:rsidR="000B2BD5" w:rsidRPr="002819A8" w:rsidRDefault="005A3D72" w:rsidP="004A4E3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2819A8">
        <w:rPr>
          <w:rFonts w:asciiTheme="minorHAnsi" w:hAnsiTheme="minorHAnsi" w:cs="Arial"/>
          <w:color w:val="000000"/>
        </w:rPr>
        <w:lastRenderedPageBreak/>
        <w:t xml:space="preserve">Challenge </w:t>
      </w:r>
      <w:r w:rsidR="000B62F2" w:rsidRPr="002819A8">
        <w:rPr>
          <w:rFonts w:asciiTheme="minorHAnsi" w:hAnsiTheme="minorHAnsi" w:cs="Arial"/>
          <w:color w:val="000000"/>
        </w:rPr>
        <w:t>students to analys</w:t>
      </w:r>
      <w:r w:rsidRPr="002819A8">
        <w:rPr>
          <w:rFonts w:asciiTheme="minorHAnsi" w:hAnsiTheme="minorHAnsi" w:cs="Arial"/>
          <w:color w:val="000000"/>
        </w:rPr>
        <w:t>e their</w:t>
      </w:r>
      <w:r w:rsidR="00AE1A22" w:rsidRPr="002819A8">
        <w:rPr>
          <w:rFonts w:asciiTheme="minorHAnsi" w:hAnsiTheme="minorHAnsi" w:cs="Arial"/>
          <w:color w:val="000000"/>
        </w:rPr>
        <w:t xml:space="preserve"> own</w:t>
      </w:r>
      <w:r w:rsidR="00DA7E40" w:rsidRPr="002819A8">
        <w:rPr>
          <w:rFonts w:asciiTheme="minorHAnsi" w:hAnsiTheme="minorHAnsi" w:cs="Arial"/>
          <w:color w:val="000000"/>
        </w:rPr>
        <w:t>,</w:t>
      </w:r>
      <w:r w:rsidR="00AE1A22" w:rsidRPr="002819A8">
        <w:rPr>
          <w:rFonts w:asciiTheme="minorHAnsi" w:hAnsiTheme="minorHAnsi" w:cs="Arial"/>
          <w:color w:val="000000"/>
        </w:rPr>
        <w:t xml:space="preserve"> or a peer’s</w:t>
      </w:r>
      <w:r w:rsidR="00DA7E40" w:rsidRPr="002819A8">
        <w:rPr>
          <w:rFonts w:asciiTheme="minorHAnsi" w:hAnsiTheme="minorHAnsi" w:cs="Arial"/>
          <w:color w:val="000000"/>
        </w:rPr>
        <w:t>,</w:t>
      </w:r>
      <w:r w:rsidRPr="002819A8">
        <w:rPr>
          <w:rFonts w:asciiTheme="minorHAnsi" w:hAnsiTheme="minorHAnsi" w:cs="Arial"/>
          <w:color w:val="000000"/>
        </w:rPr>
        <w:t xml:space="preserve"> writing. Have them highlight examples of critical thinking concepts </w:t>
      </w:r>
      <w:r w:rsidR="00AE1A22" w:rsidRPr="002819A8">
        <w:rPr>
          <w:rFonts w:asciiTheme="minorHAnsi" w:hAnsiTheme="minorHAnsi" w:cs="Arial"/>
          <w:color w:val="000000"/>
        </w:rPr>
        <w:t xml:space="preserve">such as </w:t>
      </w:r>
      <w:r w:rsidR="00EC2DBE" w:rsidRPr="002819A8">
        <w:rPr>
          <w:rFonts w:asciiTheme="minorHAnsi" w:hAnsiTheme="minorHAnsi" w:cs="Arial"/>
          <w:color w:val="000000"/>
        </w:rPr>
        <w:t xml:space="preserve">bias, validity, </w:t>
      </w:r>
      <w:r w:rsidR="00471384" w:rsidRPr="002819A8">
        <w:rPr>
          <w:rFonts w:asciiTheme="minorHAnsi" w:hAnsiTheme="minorHAnsi" w:cs="Arial"/>
          <w:color w:val="000000"/>
        </w:rPr>
        <w:t>applicability</w:t>
      </w:r>
      <w:r w:rsidR="002F50D0" w:rsidRPr="002819A8">
        <w:rPr>
          <w:rFonts w:asciiTheme="minorHAnsi" w:hAnsiTheme="minorHAnsi" w:cs="Arial"/>
          <w:color w:val="000000"/>
        </w:rPr>
        <w:t xml:space="preserve">, evidence (or lack thereof), </w:t>
      </w:r>
      <w:r w:rsidR="00471384" w:rsidRPr="002819A8">
        <w:rPr>
          <w:rFonts w:asciiTheme="minorHAnsi" w:hAnsiTheme="minorHAnsi" w:cs="Arial"/>
          <w:color w:val="000000"/>
        </w:rPr>
        <w:t>inference</w:t>
      </w:r>
      <w:r w:rsidR="002F50D0" w:rsidRPr="002819A8">
        <w:rPr>
          <w:rFonts w:asciiTheme="minorHAnsi" w:hAnsiTheme="minorHAnsi" w:cs="Arial"/>
          <w:color w:val="000000"/>
        </w:rPr>
        <w:t xml:space="preserve"> and errors in reasoning</w:t>
      </w:r>
    </w:p>
    <w:p w:rsidR="00D17226" w:rsidRPr="002819A8" w:rsidRDefault="000B2BD5" w:rsidP="001C393C">
      <w:pPr>
        <w:spacing w:after="0" w:line="360" w:lineRule="auto"/>
        <w:rPr>
          <w:rFonts w:cs="Arial"/>
          <w:sz w:val="24"/>
          <w:szCs w:val="24"/>
        </w:rPr>
      </w:pPr>
      <w:r w:rsidRPr="002819A8">
        <w:rPr>
          <w:rFonts w:cs="Arial"/>
          <w:sz w:val="24"/>
          <w:szCs w:val="24"/>
        </w:rPr>
        <w:t xml:space="preserve">When </w:t>
      </w:r>
      <w:r w:rsidR="00B23FF1">
        <w:rPr>
          <w:rFonts w:cs="Arial"/>
          <w:sz w:val="24"/>
          <w:szCs w:val="24"/>
        </w:rPr>
        <w:t>developing</w:t>
      </w:r>
      <w:r w:rsidRPr="002819A8">
        <w:rPr>
          <w:rFonts w:cs="Arial"/>
          <w:sz w:val="24"/>
          <w:szCs w:val="24"/>
        </w:rPr>
        <w:t xml:space="preserve"> this attribute, it is important to make sure you provide clear rubrics for assessing </w:t>
      </w:r>
      <w:r w:rsidR="00B23FF1">
        <w:rPr>
          <w:rFonts w:cs="Arial"/>
          <w:sz w:val="24"/>
          <w:szCs w:val="24"/>
        </w:rPr>
        <w:t>critical appraisal</w:t>
      </w:r>
      <w:r w:rsidRPr="002819A8">
        <w:rPr>
          <w:rFonts w:cs="Arial"/>
          <w:sz w:val="24"/>
          <w:szCs w:val="24"/>
        </w:rPr>
        <w:t xml:space="preserve"> skills so that students know what is expected</w:t>
      </w:r>
      <w:r w:rsidR="002045BD" w:rsidRPr="002819A8">
        <w:rPr>
          <w:rFonts w:cs="Arial"/>
          <w:sz w:val="24"/>
          <w:szCs w:val="24"/>
        </w:rPr>
        <w:t>.</w:t>
      </w:r>
    </w:p>
    <w:p w:rsidR="002045BD" w:rsidRPr="002819A8" w:rsidRDefault="002045BD" w:rsidP="001564F0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2819A8">
        <w:rPr>
          <w:rFonts w:asciiTheme="minorHAnsi" w:hAnsiTheme="minorHAnsi"/>
        </w:rPr>
        <w:t xml:space="preserve">Where can I learn more about </w:t>
      </w:r>
      <w:r w:rsidR="000B2A12">
        <w:rPr>
          <w:rFonts w:asciiTheme="minorHAnsi" w:hAnsiTheme="minorHAnsi"/>
        </w:rPr>
        <w:t xml:space="preserve">ECU </w:t>
      </w:r>
      <w:r w:rsidRPr="002819A8">
        <w:rPr>
          <w:rFonts w:asciiTheme="minorHAnsi" w:hAnsiTheme="minorHAnsi"/>
        </w:rPr>
        <w:t>Graduate Attributes?</w:t>
      </w:r>
    </w:p>
    <w:p w:rsidR="002045BD" w:rsidRPr="002819A8" w:rsidRDefault="002045BD" w:rsidP="002819A8">
      <w:p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 xml:space="preserve">If you’d like to learn more about including ECU’s graduate attributes in your teaching, or any of the points outlined in this fact sheet, you can: </w:t>
      </w:r>
    </w:p>
    <w:p w:rsidR="002045BD" w:rsidRPr="002819A8" w:rsidRDefault="002045BD" w:rsidP="004A4E3A">
      <w:pPr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 xml:space="preserve">Look out for Professional Development opportunities (all teaching staff are introduced to the </w:t>
      </w:r>
      <w:r w:rsidR="002819A8">
        <w:rPr>
          <w:sz w:val="24"/>
          <w:szCs w:val="24"/>
        </w:rPr>
        <w:t>Graduate Attributes in PDC 111)</w:t>
      </w:r>
    </w:p>
    <w:p w:rsidR="002045BD" w:rsidRPr="002819A8" w:rsidRDefault="002045BD" w:rsidP="004A4E3A">
      <w:pPr>
        <w:pStyle w:val="ListParagraph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Read the examples included in the CLD Cur</w:t>
      </w:r>
      <w:r w:rsidR="002819A8">
        <w:rPr>
          <w:sz w:val="24"/>
          <w:szCs w:val="24"/>
        </w:rPr>
        <w:t>riculum 2012 example booklet</w:t>
      </w:r>
    </w:p>
    <w:p w:rsidR="00D17226" w:rsidRPr="002819A8" w:rsidRDefault="002045BD" w:rsidP="004A4E3A">
      <w:pPr>
        <w:pStyle w:val="ListParagraph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819A8">
        <w:rPr>
          <w:sz w:val="24"/>
          <w:szCs w:val="24"/>
        </w:rPr>
        <w:t>Contact the Centre for Learn</w:t>
      </w:r>
      <w:r w:rsidR="002819A8">
        <w:rPr>
          <w:sz w:val="24"/>
          <w:szCs w:val="24"/>
        </w:rPr>
        <w:t>ing and Development for advice</w:t>
      </w:r>
    </w:p>
    <w:p w:rsidR="002819A8" w:rsidRPr="0005178D" w:rsidRDefault="002819A8" w:rsidP="001564F0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05178D">
        <w:rPr>
          <w:rFonts w:asciiTheme="minorHAnsi" w:hAnsiTheme="minorHAnsi"/>
        </w:rPr>
        <w:t xml:space="preserve">Recommended </w:t>
      </w:r>
      <w:r w:rsidR="000B2A12">
        <w:rPr>
          <w:rFonts w:asciiTheme="minorHAnsi" w:hAnsiTheme="minorHAnsi"/>
        </w:rPr>
        <w:t>reading</w:t>
      </w:r>
    </w:p>
    <w:p w:rsidR="001564F0" w:rsidRDefault="001564F0" w:rsidP="002819A8">
      <w:pPr>
        <w:spacing w:after="120" w:line="240" w:lineRule="auto"/>
        <w:rPr>
          <w:sz w:val="24"/>
          <w:szCs w:val="24"/>
        </w:rPr>
      </w:pPr>
    </w:p>
    <w:p w:rsidR="00BD3C7D" w:rsidRPr="006F49F5" w:rsidRDefault="008772A1" w:rsidP="00BD3C7D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hyperlink r:id="rId9" w:history="1">
        <w:r w:rsidR="00BD3C7D" w:rsidRPr="006F49F5">
          <w:rPr>
            <w:rStyle w:val="Hyperlink"/>
            <w:rFonts w:eastAsia="Times New Roman" w:cs="Arial"/>
            <w:sz w:val="24"/>
            <w:szCs w:val="24"/>
            <w:lang w:eastAsia="en-AU"/>
          </w:rPr>
          <w:t>Centre for Learning and Development Publications</w:t>
        </w:r>
      </w:hyperlink>
      <w:r w:rsidR="00BD3C7D" w:rsidRPr="006F49F5">
        <w:rPr>
          <w:rFonts w:eastAsia="Times New Roman" w:cs="Arial"/>
          <w:sz w:val="24"/>
          <w:szCs w:val="24"/>
          <w:lang w:eastAsia="en-AU"/>
        </w:rPr>
        <w:t>:</w:t>
      </w:r>
    </w:p>
    <w:p w:rsidR="00BD3C7D" w:rsidRPr="006F49F5" w:rsidRDefault="00BD3C7D" w:rsidP="00BD3C7D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6F49F5">
        <w:rPr>
          <w:rFonts w:eastAsia="Times New Roman" w:cs="Arial"/>
          <w:sz w:val="24"/>
          <w:szCs w:val="24"/>
          <w:lang w:eastAsia="en-AU"/>
        </w:rPr>
        <w:t>ECU Curriculum Framework – Examples for Teachers</w:t>
      </w:r>
    </w:p>
    <w:p w:rsidR="00BD3C7D" w:rsidRPr="006F49F5" w:rsidRDefault="00BD3C7D" w:rsidP="00BD3C7D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6F49F5">
        <w:rPr>
          <w:rFonts w:eastAsia="Times New Roman" w:cs="Arial"/>
          <w:sz w:val="24"/>
          <w:szCs w:val="24"/>
          <w:lang w:eastAsia="en-AU"/>
        </w:rPr>
        <w:t>Course Coordinator Handbook - An Introduction to Course Coordination</w:t>
      </w:r>
    </w:p>
    <w:p w:rsidR="00BD3C7D" w:rsidRPr="00D92ADF" w:rsidRDefault="00BD3C7D" w:rsidP="00BD3C7D">
      <w:pPr>
        <w:spacing w:after="0" w:line="240" w:lineRule="auto"/>
        <w:rPr>
          <w:rFonts w:eastAsia="Times New Roman" w:cs="Arial"/>
          <w:lang w:eastAsia="en-AU"/>
        </w:rPr>
      </w:pPr>
    </w:p>
    <w:p w:rsidR="002819A8" w:rsidRPr="0005178D" w:rsidRDefault="002819A8" w:rsidP="002819A8">
      <w:pPr>
        <w:spacing w:after="120" w:line="360" w:lineRule="auto"/>
        <w:rPr>
          <w:sz w:val="24"/>
          <w:szCs w:val="24"/>
        </w:rPr>
      </w:pPr>
      <w:r w:rsidRPr="0005178D">
        <w:rPr>
          <w:rFonts w:cs="GillSansStd"/>
          <w:sz w:val="24"/>
          <w:szCs w:val="24"/>
        </w:rPr>
        <w:t xml:space="preserve">ECU Policy on </w:t>
      </w:r>
      <w:hyperlink r:id="rId10" w:history="1">
        <w:r w:rsidRPr="0005178D">
          <w:rPr>
            <w:rStyle w:val="Hyperlink"/>
            <w:sz w:val="24"/>
            <w:szCs w:val="24"/>
          </w:rPr>
          <w:t>Graduate Attributes</w:t>
        </w:r>
      </w:hyperlink>
      <w:r w:rsidRPr="0005178D">
        <w:rPr>
          <w:sz w:val="24"/>
          <w:szCs w:val="24"/>
        </w:rPr>
        <w:t xml:space="preserve">.  </w:t>
      </w:r>
    </w:p>
    <w:p w:rsidR="002819A8" w:rsidRPr="0005178D" w:rsidRDefault="002819A8" w:rsidP="002819A8">
      <w:pPr>
        <w:spacing w:after="120" w:line="360" w:lineRule="auto"/>
        <w:rPr>
          <w:rStyle w:val="Emphasis"/>
          <w:sz w:val="24"/>
          <w:szCs w:val="24"/>
        </w:rPr>
      </w:pPr>
      <w:r w:rsidRPr="0005178D">
        <w:rPr>
          <w:sz w:val="24"/>
          <w:szCs w:val="24"/>
        </w:rPr>
        <w:t xml:space="preserve">Gross Davis, B. (1993). </w:t>
      </w:r>
      <w:r w:rsidRPr="0005178D">
        <w:rPr>
          <w:rStyle w:val="Emphasis"/>
          <w:sz w:val="24"/>
          <w:szCs w:val="24"/>
        </w:rPr>
        <w:t>Tools for Teaching. San Francisco: Jossey-Bass Publishers.</w:t>
      </w:r>
    </w:p>
    <w:p w:rsidR="002819A8" w:rsidRPr="0005178D" w:rsidRDefault="002819A8" w:rsidP="002819A8">
      <w:pPr>
        <w:spacing w:after="120" w:line="360" w:lineRule="auto"/>
        <w:rPr>
          <w:rFonts w:cs="GillSansStd"/>
          <w:sz w:val="24"/>
          <w:szCs w:val="24"/>
        </w:rPr>
      </w:pPr>
      <w:r w:rsidRPr="0005178D">
        <w:rPr>
          <w:rFonts w:cs="GillSansStd"/>
          <w:sz w:val="24"/>
          <w:szCs w:val="24"/>
        </w:rPr>
        <w:t>Hargie, O. (2006). The Handbook of Communication Skills. London: Routledge</w:t>
      </w:r>
    </w:p>
    <w:p w:rsidR="002819A8" w:rsidRPr="0005178D" w:rsidRDefault="002819A8" w:rsidP="002819A8">
      <w:pPr>
        <w:spacing w:after="12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 xml:space="preserve">Harper, S. R., &amp; Quaye, S. J. (Eds.). (2009). </w:t>
      </w:r>
      <w:r w:rsidRPr="0005178D">
        <w:rPr>
          <w:rFonts w:eastAsia="Times New Roman" w:cs="Arial"/>
          <w:i/>
          <w:iCs/>
          <w:color w:val="000000"/>
          <w:sz w:val="24"/>
          <w:szCs w:val="24"/>
          <w:lang w:eastAsia="en-AU"/>
        </w:rPr>
        <w:t>Student engagement in higher education: Theoretical perspectives and practical approaches for diverse populations.</w:t>
      </w: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 xml:space="preserve"> New York: Routledge. </w:t>
      </w:r>
    </w:p>
    <w:p w:rsidR="002819A8" w:rsidRPr="0005178D" w:rsidRDefault="002819A8" w:rsidP="002819A8">
      <w:pPr>
        <w:spacing w:after="120" w:line="36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>Isaacs, G. (2002). Assessing group tasks (Teaching and Learning in Higher Education Series). The University of Queensland, Brisbane.</w:t>
      </w:r>
    </w:p>
    <w:p w:rsidR="002819A8" w:rsidRPr="0005178D" w:rsidRDefault="002819A8" w:rsidP="002819A8">
      <w:pPr>
        <w:spacing w:after="12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05178D">
        <w:rPr>
          <w:rFonts w:eastAsia="Times New Roman" w:cs="Arial"/>
          <w:color w:val="000000"/>
          <w:sz w:val="24"/>
          <w:szCs w:val="24"/>
          <w:lang w:eastAsia="en-AU"/>
        </w:rPr>
        <w:t>Qualifications and Curriculum Authority (2007). Personal Learning and Thinking Skills Framework. London: QCA.</w:t>
      </w:r>
    </w:p>
    <w:p w:rsidR="005B522B" w:rsidRPr="002819A8" w:rsidRDefault="005B522B" w:rsidP="002819A8">
      <w:pPr>
        <w:pStyle w:val="Heading2"/>
        <w:spacing w:line="360" w:lineRule="auto"/>
        <w:rPr>
          <w:rFonts w:asciiTheme="minorHAnsi" w:hAnsiTheme="minorHAnsi" w:cs="GillSansStd"/>
          <w:sz w:val="24"/>
          <w:szCs w:val="24"/>
        </w:rPr>
      </w:pPr>
    </w:p>
    <w:sectPr w:rsidR="005B522B" w:rsidRPr="002819A8" w:rsidSect="0017367F">
      <w:headerReference w:type="default" r:id="rId11"/>
      <w:footerReference w:type="default" r:id="rId12"/>
      <w:pgSz w:w="11906" w:h="16838"/>
      <w:pgMar w:top="181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12" w:rsidRDefault="000B2A12" w:rsidP="0009199F">
      <w:pPr>
        <w:spacing w:after="0" w:line="240" w:lineRule="auto"/>
      </w:pPr>
      <w:r>
        <w:separator/>
      </w:r>
    </w:p>
  </w:endnote>
  <w:endnote w:type="continuationSeparator" w:id="0">
    <w:p w:rsidR="000B2A12" w:rsidRDefault="000B2A12" w:rsidP="000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B2A12" w:rsidRDefault="008772A1" w:rsidP="001564F0">
    <w:pPr>
      <w:pStyle w:val="Footer"/>
    </w:pPr>
    <w:r>
      <w:rPr>
        <w:noProof/>
        <w:lang w:val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1" type="#_x0000_t202" style="position:absolute;margin-left:39.85pt;margin-top:792.4pt;width:511.5pt;height:36.3pt;z-index:251666432;mso-wrap-edited:f;mso-position-horizontal-relative:page;mso-position-vertical-relative:page" wrapcoords="-29 0 -29 21518 21629 21518 21629 0 -29 0" fillcolor="#666" stroked="f" strokecolor="#bfbfbf" strokeweight=".5pt">
          <v:fill o:detectmouseclick="t"/>
          <v:textbox style="mso-next-textbox:#_x0000_s2061" inset="5mm,3mm,5mm,2mm">
            <w:txbxContent>
              <w:p w:rsidR="000B2A12" w:rsidRDefault="000B2A12" w:rsidP="001564F0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>Centre for Learning and Development</w:t>
                </w:r>
              </w:p>
              <w:p w:rsidR="000B2A12" w:rsidRPr="00B33DDD" w:rsidRDefault="000B2A12" w:rsidP="001564F0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Tel: +61 8 6304 2554   |   Email: </w:t>
                </w:r>
                <w:hyperlink r:id="rId1" w:history="1">
                  <w:r w:rsidRPr="00B33DDD">
                    <w:rPr>
                      <w:rStyle w:val="Hyperlink"/>
                      <w:rFonts w:ascii="Arial" w:hAnsi="Arial"/>
                      <w:sz w:val="18"/>
                      <w:szCs w:val="18"/>
                    </w:rPr>
                    <w:t>cld@ecu.edu.au</w:t>
                  </w:r>
                </w:hyperlink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   |   Web:  http://intranet.ecu.edu.au/learning/overview</w:t>
                </w:r>
              </w:p>
            </w:txbxContent>
          </v:textbox>
          <w10:wrap type="through" anchorx="page" anchory="page"/>
        </v:shape>
      </w:pict>
    </w:r>
  </w:p>
  <w:p w:rsidR="000B2A12" w:rsidRPr="001564F0" w:rsidRDefault="000B2A12" w:rsidP="001564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12" w:rsidRDefault="000B2A12" w:rsidP="0009199F">
      <w:pPr>
        <w:spacing w:after="0" w:line="240" w:lineRule="auto"/>
      </w:pPr>
      <w:r>
        <w:separator/>
      </w:r>
    </w:p>
  </w:footnote>
  <w:footnote w:type="continuationSeparator" w:id="0">
    <w:p w:rsidR="000B2A12" w:rsidRDefault="000B2A12" w:rsidP="000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B2A12" w:rsidRDefault="008772A1" w:rsidP="001564F0">
    <w:pPr>
      <w:pStyle w:val="Header"/>
    </w:pPr>
    <w:r>
      <w:rPr>
        <w:noProof/>
        <w:lang w:eastAsia="en-AU"/>
      </w:rPr>
      <w:pict>
        <v:group id="_x0000_s2057" style="position:absolute;margin-left:-11pt;margin-top:-14.45pt;width:451pt;height:63.2pt;z-index:251663360" coordorigin="425,425" coordsize="9354,126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8" type="#_x0000_t202" style="position:absolute;left:425;top:425;width:9354;height:1264;mso-wrap-edited:f;mso-position-horizontal-relative:page;mso-position-vertical-relative:page" wrapcoords="0 0 21600 0 21600 21600 0 21600 0 0" fillcolor="#6693b6" stroked="f" strokecolor="#bfbfbf" strokeweight=".5pt">
            <v:fill o:detectmouseclick="t"/>
            <v:textbox style="mso-next-textbox:#_x0000_s2058" inset="5mm,8mm,5mm,5mm">
              <w:txbxContent>
                <w:p w:rsidR="000B2A12" w:rsidRPr="001C1EDC" w:rsidRDefault="000B2A12" w:rsidP="001564F0">
                  <w:pPr>
                    <w:jc w:val="right"/>
                    <w:rPr>
                      <w:rFonts w:ascii="Arial" w:hAnsi="Arial"/>
                      <w:sz w:val="72"/>
                    </w:rPr>
                  </w:pPr>
                </w:p>
              </w:txbxContent>
            </v:textbox>
          </v:shape>
          <v:shape id="_x0000_s2059" type="#_x0000_t202" style="position:absolute;left:756;top:1021;width:6480;height:540" filled="f" stroked="f">
            <v:textbox style="mso-next-textbox:#_x0000_s2059">
              <w:txbxContent>
                <w:p w:rsidR="000B2A12" w:rsidRPr="003E0F9C" w:rsidRDefault="000B2A12" w:rsidP="001564F0">
                  <w:pPr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</w:pPr>
                  <w:r w:rsidRPr="003E0F9C"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  <w:t>Centre for Learning and Development</w:t>
                  </w:r>
                </w:p>
                <w:p w:rsidR="000B2A12" w:rsidRPr="0009049F" w:rsidRDefault="000B2A12" w:rsidP="001564F0">
                  <w:pPr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  <v:shape id="_x0000_s2060" type="#_x0000_t202" style="position:absolute;left:794;top:680;width:6480;height:540;mso-wrap-edited:f;mso-position-horizontal-relative:page;mso-position-vertical-relative:page" wrapcoords="0 0 21600 0 21600 21600 0 21600 0 0" filled="f" stroked="f">
            <v:textbox style="mso-next-textbox:#_x0000_s2060">
              <w:txbxContent>
                <w:p w:rsidR="000B2A12" w:rsidRPr="0009049F" w:rsidRDefault="000B2A12" w:rsidP="001564F0">
                  <w:pPr>
                    <w:rPr>
                      <w:rFonts w:ascii="Arial Bold" w:hAnsi="Arial Bold" w:cs="Arial"/>
                      <w:color w:val="262626"/>
                      <w:sz w:val="26"/>
                    </w:rPr>
                  </w:pPr>
                  <w:r w:rsidRPr="0009049F">
                    <w:rPr>
                      <w:rFonts w:ascii="Arial Bold" w:hAnsi="Arial Bold" w:cs="Arial"/>
                      <w:color w:val="262626"/>
                      <w:sz w:val="26"/>
                    </w:rPr>
                    <w:t>Edith Cowan University</w:t>
                  </w:r>
                </w:p>
              </w:txbxContent>
            </v:textbox>
          </v:shape>
        </v:group>
      </w:pict>
    </w:r>
    <w:r w:rsidR="000B2A12" w:rsidRPr="0009199F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7" name="Picture 7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2A12" w:rsidRPr="001564F0" w:rsidRDefault="000B2A12" w:rsidP="001564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C7"/>
    <w:multiLevelType w:val="hybridMultilevel"/>
    <w:tmpl w:val="A6BC2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F0A"/>
    <w:multiLevelType w:val="hybridMultilevel"/>
    <w:tmpl w:val="7D1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178D3"/>
    <w:multiLevelType w:val="hybridMultilevel"/>
    <w:tmpl w:val="07DE4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65C9"/>
    <w:multiLevelType w:val="multilevel"/>
    <w:tmpl w:val="494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D3B07"/>
    <w:multiLevelType w:val="hybridMultilevel"/>
    <w:tmpl w:val="6ADAB7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2D445F"/>
    <w:multiLevelType w:val="multilevel"/>
    <w:tmpl w:val="4BEE6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F34C2"/>
    <w:multiLevelType w:val="multilevel"/>
    <w:tmpl w:val="44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B323A"/>
    <w:multiLevelType w:val="hybridMultilevel"/>
    <w:tmpl w:val="4BEE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A2725"/>
    <w:multiLevelType w:val="hybridMultilevel"/>
    <w:tmpl w:val="DCC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EBA"/>
    <w:multiLevelType w:val="hybridMultilevel"/>
    <w:tmpl w:val="5330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022B1"/>
    <w:multiLevelType w:val="multilevel"/>
    <w:tmpl w:val="44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E3D51"/>
    <w:multiLevelType w:val="hybridMultilevel"/>
    <w:tmpl w:val="0B981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37103"/>
    <w:multiLevelType w:val="hybridMultilevel"/>
    <w:tmpl w:val="BE5C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3B46DD"/>
    <w:multiLevelType w:val="hybridMultilevel"/>
    <w:tmpl w:val="B9D0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775C5"/>
    <w:multiLevelType w:val="hybridMultilevel"/>
    <w:tmpl w:val="D0F84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8914282"/>
    <w:multiLevelType w:val="multilevel"/>
    <w:tmpl w:val="44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C86"/>
    <w:multiLevelType w:val="hybridMultilevel"/>
    <w:tmpl w:val="ED72F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042B2"/>
    <w:multiLevelType w:val="multilevel"/>
    <w:tmpl w:val="6ADAB7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7C7BA7"/>
    <w:multiLevelType w:val="hybridMultilevel"/>
    <w:tmpl w:val="5ADE8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0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0"/>
  </w:num>
  <w:num w:numId="12">
    <w:abstractNumId w:val="14"/>
  </w:num>
  <w:num w:numId="13">
    <w:abstractNumId w:val="17"/>
  </w:num>
  <w:num w:numId="14">
    <w:abstractNumId w:val="13"/>
  </w:num>
  <w:num w:numId="15">
    <w:abstractNumId w:val="15"/>
  </w:num>
  <w:num w:numId="16">
    <w:abstractNumId w:val="8"/>
  </w:num>
  <w:num w:numId="17">
    <w:abstractNumId w:val="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26B"/>
    <w:rsid w:val="00000C20"/>
    <w:rsid w:val="00004605"/>
    <w:rsid w:val="00017030"/>
    <w:rsid w:val="00031C91"/>
    <w:rsid w:val="00050053"/>
    <w:rsid w:val="00056A8F"/>
    <w:rsid w:val="00083A45"/>
    <w:rsid w:val="0009199F"/>
    <w:rsid w:val="000B2A12"/>
    <w:rsid w:val="000B2BD5"/>
    <w:rsid w:val="000B44E9"/>
    <w:rsid w:val="000B62F2"/>
    <w:rsid w:val="000C33D5"/>
    <w:rsid w:val="001278DF"/>
    <w:rsid w:val="0014453E"/>
    <w:rsid w:val="001564F0"/>
    <w:rsid w:val="0017367F"/>
    <w:rsid w:val="001C393C"/>
    <w:rsid w:val="001D2C4D"/>
    <w:rsid w:val="001F5E65"/>
    <w:rsid w:val="001F7ED8"/>
    <w:rsid w:val="002045BD"/>
    <w:rsid w:val="00222840"/>
    <w:rsid w:val="002370D9"/>
    <w:rsid w:val="00267BA2"/>
    <w:rsid w:val="002819A8"/>
    <w:rsid w:val="002D3770"/>
    <w:rsid w:val="002F1671"/>
    <w:rsid w:val="002F50D0"/>
    <w:rsid w:val="0036045E"/>
    <w:rsid w:val="003A2957"/>
    <w:rsid w:val="003F773B"/>
    <w:rsid w:val="004216E5"/>
    <w:rsid w:val="00467563"/>
    <w:rsid w:val="00471384"/>
    <w:rsid w:val="0049542F"/>
    <w:rsid w:val="004A4E3A"/>
    <w:rsid w:val="004B0E5C"/>
    <w:rsid w:val="004C50A8"/>
    <w:rsid w:val="004D38A6"/>
    <w:rsid w:val="005346FF"/>
    <w:rsid w:val="005766AB"/>
    <w:rsid w:val="0058464B"/>
    <w:rsid w:val="00585AEA"/>
    <w:rsid w:val="005A3D72"/>
    <w:rsid w:val="005B522B"/>
    <w:rsid w:val="00636BC9"/>
    <w:rsid w:val="00643FB5"/>
    <w:rsid w:val="00650AD6"/>
    <w:rsid w:val="006573F8"/>
    <w:rsid w:val="006B224D"/>
    <w:rsid w:val="006C3755"/>
    <w:rsid w:val="006C7AE5"/>
    <w:rsid w:val="006E1EEC"/>
    <w:rsid w:val="00736DF6"/>
    <w:rsid w:val="007834BD"/>
    <w:rsid w:val="007967F8"/>
    <w:rsid w:val="007A2806"/>
    <w:rsid w:val="007C5E5A"/>
    <w:rsid w:val="007F6A07"/>
    <w:rsid w:val="00810AD1"/>
    <w:rsid w:val="00810AE4"/>
    <w:rsid w:val="008221F1"/>
    <w:rsid w:val="00827A8A"/>
    <w:rsid w:val="008772A1"/>
    <w:rsid w:val="00887D7B"/>
    <w:rsid w:val="00892ECA"/>
    <w:rsid w:val="008C6E67"/>
    <w:rsid w:val="008F53EC"/>
    <w:rsid w:val="00935807"/>
    <w:rsid w:val="0095749C"/>
    <w:rsid w:val="009A403D"/>
    <w:rsid w:val="009E3D67"/>
    <w:rsid w:val="009E5649"/>
    <w:rsid w:val="00A128D7"/>
    <w:rsid w:val="00A13306"/>
    <w:rsid w:val="00A17B1D"/>
    <w:rsid w:val="00A42C99"/>
    <w:rsid w:val="00A467B7"/>
    <w:rsid w:val="00A653DF"/>
    <w:rsid w:val="00A868C6"/>
    <w:rsid w:val="00AA61C6"/>
    <w:rsid w:val="00AB3FD8"/>
    <w:rsid w:val="00AE1A22"/>
    <w:rsid w:val="00AE2ADA"/>
    <w:rsid w:val="00B048B1"/>
    <w:rsid w:val="00B16516"/>
    <w:rsid w:val="00B23FF1"/>
    <w:rsid w:val="00B24F30"/>
    <w:rsid w:val="00B9029D"/>
    <w:rsid w:val="00BD3C7D"/>
    <w:rsid w:val="00C02AFB"/>
    <w:rsid w:val="00C0504D"/>
    <w:rsid w:val="00C656A6"/>
    <w:rsid w:val="00C84466"/>
    <w:rsid w:val="00C856B5"/>
    <w:rsid w:val="00CD50D5"/>
    <w:rsid w:val="00D155BC"/>
    <w:rsid w:val="00D17226"/>
    <w:rsid w:val="00D2786C"/>
    <w:rsid w:val="00D34D8B"/>
    <w:rsid w:val="00D410D8"/>
    <w:rsid w:val="00D440A8"/>
    <w:rsid w:val="00D54095"/>
    <w:rsid w:val="00D55C48"/>
    <w:rsid w:val="00DA7E40"/>
    <w:rsid w:val="00E3788B"/>
    <w:rsid w:val="00E470CB"/>
    <w:rsid w:val="00E73D97"/>
    <w:rsid w:val="00EC2DBE"/>
    <w:rsid w:val="00EE326B"/>
    <w:rsid w:val="00EE7022"/>
    <w:rsid w:val="00F257F8"/>
    <w:rsid w:val="00F4203D"/>
    <w:rsid w:val="00F637C8"/>
    <w:rsid w:val="00FF66F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E73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D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4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character" w:styleId="Hyperlink">
    <w:name w:val="Hyperlink"/>
    <w:basedOn w:val="DefaultParagraphFont"/>
    <w:uiPriority w:val="99"/>
    <w:unhideWhenUsed/>
    <w:rsid w:val="00D54095"/>
    <w:rPr>
      <w:color w:val="0000FF" w:themeColor="hyperlink"/>
      <w:u w:val="single"/>
    </w:rPr>
  </w:style>
  <w:style w:type="paragraph" w:customStyle="1" w:styleId="Default">
    <w:name w:val="Default"/>
    <w:rsid w:val="00D54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4095"/>
    <w:rPr>
      <w:i/>
      <w:iCs/>
    </w:rPr>
  </w:style>
  <w:style w:type="character" w:customStyle="1" w:styleId="itxtrst">
    <w:name w:val="itxtrst"/>
    <w:basedOn w:val="DefaultParagraphFont"/>
    <w:rsid w:val="005A3D72"/>
  </w:style>
  <w:style w:type="character" w:styleId="CommentReference">
    <w:name w:val="annotation reference"/>
    <w:basedOn w:val="DefaultParagraphFont"/>
    <w:uiPriority w:val="99"/>
    <w:semiHidden/>
    <w:unhideWhenUsed/>
    <w:rsid w:val="007C5E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E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E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E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E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5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5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3D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73D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4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7A2806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8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806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28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8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7A2806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BD3C7D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564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6474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1892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715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6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13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intranet.ecu.edu.au/learning/for-academic-staff/guides-handbooks-and-tip-sheets" TargetMode="External"/><Relationship Id="rId10" Type="http://schemas.openxmlformats.org/officeDocument/2006/relationships/hyperlink" Target="http://www.ecu.edu.au/GPPS/policies_db/policies_view.php?rec_id=000000024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d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0BB3-167B-2D4D-8A40-D5DB658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4662</Characters>
  <Application>Microsoft Macintosh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 M Joubert</dc:creator>
  <cp:lastModifiedBy>ITSC</cp:lastModifiedBy>
  <cp:revision>2</cp:revision>
  <cp:lastPrinted>2011-04-20T01:49:00Z</cp:lastPrinted>
  <dcterms:created xsi:type="dcterms:W3CDTF">2013-03-11T06:38:00Z</dcterms:created>
  <dcterms:modified xsi:type="dcterms:W3CDTF">2013-03-11T06:38:00Z</dcterms:modified>
</cp:coreProperties>
</file>